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215C7" w:rsidRDefault="00082E3C">
      <w:pPr>
        <w:spacing w:after="0" w:line="240" w:lineRule="auto"/>
        <w:jc w:val="center"/>
      </w:pPr>
      <w:r>
        <w:rPr>
          <w:b/>
          <w:color w:val="365F91"/>
        </w:rPr>
        <w:t xml:space="preserve">EL COMITÉ NACIONAL DE MANGLARES DE MÉXICO Y EL FIDEICOMISO PARA </w:t>
      </w:r>
    </w:p>
    <w:p w:rsidR="000215C7" w:rsidRDefault="00082E3C">
      <w:pPr>
        <w:spacing w:after="0" w:line="240" w:lineRule="auto"/>
        <w:jc w:val="center"/>
      </w:pPr>
      <w:r>
        <w:rPr>
          <w:b/>
          <w:color w:val="365F91"/>
        </w:rPr>
        <w:t xml:space="preserve"> LA PROTECCIÓN DEL ESTERO DEL SALADO Y DESARROLLO DE LAS ÁREAS COLINDANTES</w:t>
      </w:r>
    </w:p>
    <w:p w:rsidR="000215C7" w:rsidRDefault="000215C7">
      <w:pPr>
        <w:spacing w:after="0" w:line="240" w:lineRule="auto"/>
        <w:jc w:val="center"/>
      </w:pPr>
    </w:p>
    <w:p w:rsidR="000215C7" w:rsidRDefault="00082E3C">
      <w:pPr>
        <w:spacing w:after="0" w:line="240" w:lineRule="auto"/>
        <w:jc w:val="center"/>
      </w:pPr>
      <w:r>
        <w:rPr>
          <w:b/>
          <w:color w:val="006600"/>
          <w:sz w:val="30"/>
        </w:rPr>
        <w:t>TERCER CONGRESO MEXICANO DE ECOSISTEMAS DE MANGLAR</w:t>
      </w:r>
    </w:p>
    <w:p w:rsidR="000215C7" w:rsidRDefault="00082E3C">
      <w:pPr>
        <w:spacing w:after="0" w:line="240" w:lineRule="auto"/>
        <w:jc w:val="center"/>
      </w:pPr>
      <w:r>
        <w:rPr>
          <w:b/>
          <w:color w:val="006600"/>
        </w:rPr>
        <w:t>Puerto Vallarta, Jalisco del 24 al 27 de Septiembre de 2014</w:t>
      </w:r>
    </w:p>
    <w:p w:rsidR="000215C7" w:rsidRDefault="000215C7">
      <w:pPr>
        <w:spacing w:after="0" w:line="240" w:lineRule="auto"/>
        <w:jc w:val="center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El Tercer Congreso Mexicano está dedicado a la difusión y discusión de experiencias sobre la investigación, educación y la gestión en ecosistemas de manglar frente a los cambios locales y globales. El congreso tiene como objetivo el conocer y analizar el conocimiento básico de ecología, monitoreo, restauración, rehabilitación, métodos de estudio y uso sostenible de los ecosistemas de manglar y la fauna asociada, en México y otras regiones del </w:t>
      </w:r>
      <w:proofErr w:type="spellStart"/>
      <w:r>
        <w:rPr>
          <w:sz w:val="20"/>
        </w:rPr>
        <w:t>neotrópico</w:t>
      </w:r>
      <w:proofErr w:type="spellEnd"/>
      <w:r>
        <w:rPr>
          <w:sz w:val="20"/>
        </w:rPr>
        <w:t>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b/>
          <w:sz w:val="20"/>
        </w:rPr>
        <w:t>ESTRUCTURA DEL CONGRESO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numPr>
          <w:ilvl w:val="0"/>
          <w:numId w:val="3"/>
        </w:numPr>
        <w:spacing w:after="0"/>
        <w:ind w:hanging="358"/>
        <w:contextualSpacing/>
        <w:jc w:val="both"/>
        <w:rPr>
          <w:sz w:val="20"/>
        </w:rPr>
      </w:pPr>
      <w:r>
        <w:rPr>
          <w:sz w:val="20"/>
        </w:rPr>
        <w:t>Conferencias magistrales.</w:t>
      </w:r>
    </w:p>
    <w:p w:rsidR="000215C7" w:rsidRDefault="00082E3C">
      <w:pPr>
        <w:numPr>
          <w:ilvl w:val="0"/>
          <w:numId w:val="3"/>
        </w:numPr>
        <w:spacing w:after="0"/>
        <w:ind w:hanging="358"/>
        <w:contextualSpacing/>
        <w:jc w:val="both"/>
        <w:rPr>
          <w:sz w:val="20"/>
        </w:rPr>
      </w:pPr>
      <w:r>
        <w:rPr>
          <w:sz w:val="20"/>
        </w:rPr>
        <w:t>Curso Especializado de Manglares, impartido por el Dr. Francisco Flores Verdugo.</w:t>
      </w:r>
    </w:p>
    <w:p w:rsidR="000215C7" w:rsidRDefault="00082E3C">
      <w:pPr>
        <w:numPr>
          <w:ilvl w:val="0"/>
          <w:numId w:val="3"/>
        </w:numPr>
        <w:spacing w:after="0"/>
        <w:ind w:hanging="358"/>
        <w:contextualSpacing/>
        <w:jc w:val="both"/>
        <w:rPr>
          <w:sz w:val="20"/>
        </w:rPr>
      </w:pPr>
      <w:r>
        <w:rPr>
          <w:sz w:val="20"/>
        </w:rPr>
        <w:t xml:space="preserve">Curso Taller de Conservación y Manejo de Cocodrilos, impartido por el Dr. Helios Hernández Hurtado y el Dr. Pablo </w:t>
      </w:r>
      <w:proofErr w:type="spellStart"/>
      <w:r>
        <w:rPr>
          <w:sz w:val="20"/>
        </w:rPr>
        <w:t>Simitrius</w:t>
      </w:r>
      <w:proofErr w:type="spellEnd"/>
      <w:r>
        <w:rPr>
          <w:sz w:val="20"/>
        </w:rPr>
        <w:t xml:space="preserve"> Hernández Hurtado, Biol. </w:t>
      </w:r>
      <w:proofErr w:type="spellStart"/>
      <w:r>
        <w:rPr>
          <w:sz w:val="20"/>
        </w:rPr>
        <w:t>Jeronimo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Dominguez</w:t>
      </w:r>
      <w:proofErr w:type="spellEnd"/>
      <w:r>
        <w:rPr>
          <w:sz w:val="20"/>
        </w:rPr>
        <w:t xml:space="preserve"> Lazo.</w:t>
      </w:r>
    </w:p>
    <w:p w:rsidR="000215C7" w:rsidRDefault="00082E3C">
      <w:pPr>
        <w:numPr>
          <w:ilvl w:val="0"/>
          <w:numId w:val="3"/>
        </w:numPr>
        <w:spacing w:after="0"/>
        <w:ind w:hanging="358"/>
        <w:contextualSpacing/>
        <w:jc w:val="both"/>
        <w:rPr>
          <w:sz w:val="20"/>
        </w:rPr>
      </w:pPr>
      <w:r>
        <w:rPr>
          <w:sz w:val="20"/>
        </w:rPr>
        <w:t xml:space="preserve">Contribuciones en los siguientes temas: </w:t>
      </w:r>
    </w:p>
    <w:p w:rsidR="000215C7" w:rsidRDefault="00082E3C">
      <w:pPr>
        <w:spacing w:after="0"/>
        <w:jc w:val="both"/>
      </w:pPr>
      <w:r>
        <w:rPr>
          <w:sz w:val="20"/>
        </w:rPr>
        <w:t xml:space="preserve">a) </w:t>
      </w:r>
      <w:proofErr w:type="spellStart"/>
      <w:r>
        <w:rPr>
          <w:sz w:val="20"/>
        </w:rPr>
        <w:t>Ecofisiología</w:t>
      </w:r>
      <w:proofErr w:type="spellEnd"/>
      <w:r>
        <w:rPr>
          <w:sz w:val="20"/>
        </w:rPr>
        <w:t xml:space="preserve"> y ciencias básicas; b) Estructura forestal y productividad primaria; c) Cambio climático; </w:t>
      </w:r>
    </w:p>
    <w:p w:rsidR="000215C7" w:rsidRDefault="00082E3C">
      <w:pPr>
        <w:spacing w:after="0"/>
        <w:jc w:val="both"/>
      </w:pPr>
      <w:r>
        <w:rPr>
          <w:sz w:val="20"/>
        </w:rPr>
        <w:t>d) Restauración ecológica; e) Educación, gestión y uso sostenible; f) Fauna asociada.</w:t>
      </w:r>
    </w:p>
    <w:p w:rsidR="000215C7" w:rsidRDefault="00082E3C">
      <w:pPr>
        <w:numPr>
          <w:ilvl w:val="0"/>
          <w:numId w:val="3"/>
        </w:numPr>
        <w:spacing w:after="0"/>
        <w:ind w:hanging="358"/>
        <w:contextualSpacing/>
        <w:jc w:val="both"/>
        <w:rPr>
          <w:sz w:val="20"/>
        </w:rPr>
      </w:pPr>
      <w:r>
        <w:rPr>
          <w:sz w:val="20"/>
        </w:rPr>
        <w:t>Simposios.</w:t>
      </w:r>
    </w:p>
    <w:p w:rsidR="000215C7" w:rsidRDefault="00082E3C">
      <w:pPr>
        <w:numPr>
          <w:ilvl w:val="0"/>
          <w:numId w:val="3"/>
        </w:numPr>
        <w:spacing w:after="0"/>
        <w:ind w:hanging="358"/>
        <w:contextualSpacing/>
        <w:jc w:val="both"/>
        <w:rPr>
          <w:sz w:val="20"/>
        </w:rPr>
      </w:pPr>
      <w:r>
        <w:rPr>
          <w:sz w:val="20"/>
        </w:rPr>
        <w:t>Eventos culturales.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</w:pPr>
      <w:r>
        <w:rPr>
          <w:b/>
          <w:sz w:val="20"/>
        </w:rPr>
        <w:t>CONFERENCIAS MAGISTRALES</w:t>
      </w:r>
    </w:p>
    <w:p w:rsidR="000215C7" w:rsidRDefault="00082E3C">
      <w:pPr>
        <w:spacing w:after="0" w:line="240" w:lineRule="auto"/>
        <w:jc w:val="both"/>
      </w:pPr>
      <w:r>
        <w:t>Por confirmar</w:t>
      </w: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br/>
        <w:t>TEMÁTICA DEL CONGRESO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1) ECOFISIOLOGÍA Y CIENCIAS BÁSICAS: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Fisicoquímica de suelos y aguas, nutrición mineral, anatomía y morfología, fotosíntesis, balance de energía, relaciones hídricas, microambientes y respuestas fisiológicas, análisis del crecimiento, metabolitos secundarios, biotecnología de productos naturales, germinación y propagación de especies, bioquímica y genética molecular, genética de poblaciones.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2) ESTRUCTURA FORESTAL Y PRODUCTIVIDAD PRIMARIA: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Diagnósticos ambientales, biodiversidad, características de la estructura forestal, estudios de dinámica poblacional, regeneración natural, análisis de distribución y cobertura, análisis de cambio, análisis de la tipología, análisis de condición, productividad aérea y subterránea, dinámica de la hojarasca, fenología, indicadores, programas de monitoreo, métodos y herramientas para su estudio.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3) CAMBIO CLIMÁTICO: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Efecto de perturbaciones como tormentas y huracanes, incremento del nivel medio de mar, análisis de la vulnerabilidad costera, vulnerabilidad de la biodiversidad, secuestro de carbono, medidas de mitigación, indicadores, métodos y herramientas para su estudio.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4) RESTAURACIÓN ECOLÓGICA: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Degradación y deterioro de los manglares, diagnósticos ambientales, programas de restauración ecológica, experiencias exitosas y no exitosas de programas de restauración, estrategias y acciones para la restauración, indicadores de éxito y programas de monitoreo, rehabilitación.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5) EDUCACIÓN, GESTIÓN Y USO SOSTENIBLE: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Programas de educación ambiental y participación comunitaria, programas de uso sostenible, proyectos </w:t>
      </w:r>
      <w:proofErr w:type="spellStart"/>
      <w:r>
        <w:rPr>
          <w:sz w:val="20"/>
        </w:rPr>
        <w:t>ecoturísticos</w:t>
      </w:r>
      <w:proofErr w:type="spellEnd"/>
      <w:r>
        <w:rPr>
          <w:sz w:val="20"/>
        </w:rPr>
        <w:t>, valoración de bienes y servicios ambientales, estrategias locales y regionales para el manejo de los manglares, políticas y legislación ambiental, áreas naturales protegidas y corredores biológicos, programas de difusión de la información técnica y ecológica a usuarios y actores sociales.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6) FAUNA ASOCIADA:</w:t>
      </w:r>
    </w:p>
    <w:p w:rsidR="000215C7" w:rsidRDefault="00082E3C">
      <w:pPr>
        <w:spacing w:after="0" w:line="240" w:lineRule="auto"/>
        <w:jc w:val="both"/>
      </w:pPr>
      <w:proofErr w:type="spellStart"/>
      <w:r>
        <w:rPr>
          <w:sz w:val="20"/>
        </w:rPr>
        <w:t>Bioindicadores</w:t>
      </w:r>
      <w:proofErr w:type="spellEnd"/>
      <w:r>
        <w:rPr>
          <w:sz w:val="20"/>
        </w:rPr>
        <w:t>, estudios poblacionales y de comunidades, dinámica poblacional, simbiosis, depredación, fauna nativa y feral, muestreos, monitoreo y marcajes.</w:t>
      </w:r>
    </w:p>
    <w:p w:rsidR="000215C7" w:rsidRDefault="000215C7">
      <w:pPr>
        <w:spacing w:after="0" w:line="240" w:lineRule="auto"/>
        <w:jc w:val="both"/>
      </w:pPr>
    </w:p>
    <w:p w:rsidR="000215C7" w:rsidRDefault="000215C7" w:rsidP="00E27C4D"/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lastRenderedPageBreak/>
        <w:t>INSCRIPCIÓN Y REGISTRO</w:t>
      </w: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</w:pPr>
      <w:r>
        <w:rPr>
          <w:b/>
          <w:sz w:val="20"/>
        </w:rPr>
        <w:t>Para realizar el proceso de inscripción deberán seguirse las siguientes indicaciones:</w:t>
      </w:r>
    </w:p>
    <w:p w:rsidR="000215C7" w:rsidRDefault="000215C7">
      <w:pPr>
        <w:spacing w:after="0" w:line="240" w:lineRule="auto"/>
      </w:pPr>
    </w:p>
    <w:p w:rsidR="000215C7" w:rsidRDefault="00082E3C">
      <w:pPr>
        <w:numPr>
          <w:ilvl w:val="0"/>
          <w:numId w:val="2"/>
        </w:numPr>
        <w:spacing w:after="0" w:line="240" w:lineRule="auto"/>
        <w:ind w:left="570" w:hanging="418"/>
        <w:contextualSpacing/>
        <w:rPr>
          <w:sz w:val="20"/>
        </w:rPr>
      </w:pPr>
      <w:r>
        <w:rPr>
          <w:sz w:val="20"/>
        </w:rPr>
        <w:t xml:space="preserve">Ingresar los datos que se solicitan en el Formato de inscripción en línea, que se encuentra en la página oficial del Congreso Mexicano de Ecosistemas de Manglar </w:t>
      </w:r>
      <w:hyperlink r:id="rId8">
        <w:r>
          <w:rPr>
            <w:b/>
            <w:color w:val="1155CC"/>
            <w:sz w:val="20"/>
            <w:u w:val="single"/>
          </w:rPr>
          <w:t>www.congresodemanglares.mex.tl</w:t>
        </w:r>
      </w:hyperlink>
      <w:r>
        <w:rPr>
          <w:b/>
          <w:sz w:val="20"/>
        </w:rPr>
        <w:t>.</w:t>
      </w:r>
    </w:p>
    <w:p w:rsidR="000215C7" w:rsidRDefault="000215C7">
      <w:pPr>
        <w:spacing w:after="0" w:line="240" w:lineRule="auto"/>
        <w:ind w:left="570" w:hanging="418"/>
      </w:pPr>
    </w:p>
    <w:p w:rsidR="000215C7" w:rsidRDefault="00082E3C">
      <w:pPr>
        <w:numPr>
          <w:ilvl w:val="0"/>
          <w:numId w:val="2"/>
        </w:numPr>
        <w:spacing w:after="0" w:line="240" w:lineRule="auto"/>
        <w:ind w:left="570" w:hanging="418"/>
        <w:contextualSpacing/>
        <w:rPr>
          <w:sz w:val="20"/>
        </w:rPr>
      </w:pPr>
      <w:r>
        <w:rPr>
          <w:sz w:val="20"/>
        </w:rPr>
        <w:t>Recibirás un correo por parte del Comité Organizador con las instrucciones para efectuar el pago de inscripción.</w:t>
      </w:r>
    </w:p>
    <w:p w:rsidR="000215C7" w:rsidRDefault="000215C7">
      <w:pPr>
        <w:spacing w:after="0" w:line="240" w:lineRule="auto"/>
      </w:pPr>
    </w:p>
    <w:p w:rsidR="000215C7" w:rsidRDefault="00082E3C">
      <w:pPr>
        <w:numPr>
          <w:ilvl w:val="0"/>
          <w:numId w:val="2"/>
        </w:numPr>
        <w:spacing w:after="0" w:line="240" w:lineRule="auto"/>
        <w:ind w:left="570" w:hanging="418"/>
        <w:contextualSpacing/>
        <w:rPr>
          <w:sz w:val="20"/>
        </w:rPr>
      </w:pPr>
      <w:r>
        <w:rPr>
          <w:sz w:val="20"/>
        </w:rPr>
        <w:t xml:space="preserve">Una vez efectuado el pago se deberá enviar el comprobante al correo electrónico </w:t>
      </w:r>
      <w:hyperlink r:id="rId9">
        <w:r>
          <w:rPr>
            <w:color w:val="1155CC"/>
            <w:sz w:val="20"/>
            <w:u w:val="single"/>
          </w:rPr>
          <w:t>congresomanglares2014@gmail.com</w:t>
        </w:r>
      </w:hyperlink>
      <w:hyperlink r:id="rId10"/>
    </w:p>
    <w:p w:rsidR="000215C7" w:rsidRDefault="00082E3C">
      <w:pPr>
        <w:spacing w:after="0" w:line="240" w:lineRule="auto"/>
      </w:pPr>
      <w:hyperlink r:id="rId11"/>
    </w:p>
    <w:p w:rsidR="000215C7" w:rsidRDefault="00082E3C">
      <w:pPr>
        <w:numPr>
          <w:ilvl w:val="0"/>
          <w:numId w:val="2"/>
        </w:numPr>
        <w:spacing w:after="0" w:line="240" w:lineRule="auto"/>
        <w:ind w:left="570" w:hanging="418"/>
        <w:contextualSpacing/>
        <w:rPr>
          <w:sz w:val="20"/>
        </w:rPr>
      </w:pPr>
      <w:r>
        <w:rPr>
          <w:sz w:val="20"/>
        </w:rPr>
        <w:t>En un lapso de 48 horas recibirás tu clave de confirmación.</w:t>
      </w:r>
    </w:p>
    <w:p w:rsidR="000215C7" w:rsidRDefault="000215C7">
      <w:pPr>
        <w:spacing w:after="0" w:line="240" w:lineRule="auto"/>
      </w:pPr>
    </w:p>
    <w:p w:rsidR="000215C7" w:rsidRDefault="00082E3C">
      <w:pPr>
        <w:numPr>
          <w:ilvl w:val="0"/>
          <w:numId w:val="2"/>
        </w:numPr>
        <w:spacing w:after="0" w:line="240" w:lineRule="auto"/>
        <w:ind w:left="570" w:hanging="418"/>
        <w:contextualSpacing/>
        <w:rPr>
          <w:sz w:val="20"/>
        </w:rPr>
      </w:pPr>
      <w:r>
        <w:rPr>
          <w:sz w:val="20"/>
        </w:rPr>
        <w:t xml:space="preserve">Enviar resumen con fecha límite del 18 de agosto de 2014 al correo </w:t>
      </w:r>
      <w:hyperlink r:id="rId12">
        <w:r>
          <w:rPr>
            <w:color w:val="1155CC"/>
            <w:sz w:val="20"/>
            <w:u w:val="single"/>
          </w:rPr>
          <w:t>congresomanglares2014@gmail.com</w:t>
        </w:r>
      </w:hyperlink>
      <w:r>
        <w:rPr>
          <w:sz w:val="20"/>
        </w:rPr>
        <w:t>. Ver formato de resúmenes.</w:t>
      </w:r>
    </w:p>
    <w:p w:rsidR="000215C7" w:rsidRDefault="000215C7">
      <w:pPr>
        <w:spacing w:after="0" w:line="240" w:lineRule="auto"/>
        <w:ind w:left="570" w:hanging="418"/>
      </w:pPr>
    </w:p>
    <w:p w:rsidR="000215C7" w:rsidRDefault="00082E3C">
      <w:pPr>
        <w:numPr>
          <w:ilvl w:val="0"/>
          <w:numId w:val="2"/>
        </w:numPr>
        <w:spacing w:after="0" w:line="240" w:lineRule="auto"/>
        <w:ind w:left="570" w:hanging="418"/>
        <w:contextualSpacing/>
        <w:rPr>
          <w:sz w:val="20"/>
        </w:rPr>
      </w:pPr>
      <w:r>
        <w:rPr>
          <w:sz w:val="20"/>
        </w:rPr>
        <w:t>Se te notificará sobre la resolución del Comité a más tardar el 28 de agosto de 2014.</w:t>
      </w: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COSTO DE INSCRIPCIÓN</w:t>
      </w: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  <w:jc w:val="center"/>
      </w:pPr>
      <w:r>
        <w:rPr>
          <w:sz w:val="20"/>
        </w:rPr>
        <w:t xml:space="preserve">DESCUENTO por pago temprano antes del </w:t>
      </w:r>
      <w:r>
        <w:rPr>
          <w:b/>
          <w:sz w:val="20"/>
        </w:rPr>
        <w:t>18 de agosto del 2014</w:t>
      </w: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 xml:space="preserve">Profesionales: 1,200.00 pesos MN </w:t>
      </w: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Estudiantes: 600 pesos MN</w:t>
      </w:r>
    </w:p>
    <w:p w:rsidR="000215C7" w:rsidRDefault="000215C7">
      <w:pPr>
        <w:spacing w:after="0" w:line="240" w:lineRule="auto"/>
        <w:ind w:left="720"/>
        <w:jc w:val="center"/>
      </w:pPr>
    </w:p>
    <w:p w:rsidR="000215C7" w:rsidRDefault="00082E3C">
      <w:pPr>
        <w:spacing w:after="0" w:line="240" w:lineRule="auto"/>
        <w:jc w:val="center"/>
      </w:pPr>
      <w:r>
        <w:rPr>
          <w:sz w:val="20"/>
        </w:rPr>
        <w:t xml:space="preserve">A partir del </w:t>
      </w:r>
      <w:r>
        <w:rPr>
          <w:b/>
          <w:sz w:val="20"/>
        </w:rPr>
        <w:t>19 de agosto del 2014.</w:t>
      </w: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Profesionales: 1,600.00 pesos MN</w:t>
      </w:r>
    </w:p>
    <w:p w:rsidR="000215C7" w:rsidRDefault="00082E3C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t>Estudiantes: 900.00 pesos MN</w:t>
      </w:r>
    </w:p>
    <w:p w:rsidR="007564DD" w:rsidRDefault="007564DD">
      <w:pPr>
        <w:spacing w:after="0" w:line="240" w:lineRule="auto"/>
        <w:jc w:val="center"/>
      </w:pPr>
    </w:p>
    <w:p w:rsidR="000215C7" w:rsidRDefault="007564DD">
      <w:pPr>
        <w:spacing w:after="0" w:line="240" w:lineRule="auto"/>
      </w:pPr>
      <w:r>
        <w:t>*Es Necesario presentar CREDENCIAL DE ESTUDIANTE VIGENTE para adquirir el descuento para estudiante</w:t>
      </w:r>
      <w:bookmarkStart w:id="0" w:name="_GoBack"/>
      <w:bookmarkEnd w:id="0"/>
      <w:r>
        <w:t>.</w:t>
      </w:r>
    </w:p>
    <w:p w:rsidR="000215C7" w:rsidRDefault="007564DD">
      <w:pPr>
        <w:spacing w:after="0" w:line="240" w:lineRule="auto"/>
        <w:rPr>
          <w:sz w:val="20"/>
        </w:rPr>
      </w:pPr>
      <w:r>
        <w:rPr>
          <w:sz w:val="20"/>
        </w:rPr>
        <w:t>*</w:t>
      </w:r>
      <w:r w:rsidR="00082E3C">
        <w:rPr>
          <w:sz w:val="20"/>
        </w:rPr>
        <w:t>* CURSOS con cupo limitado para las primeras 40 personas por curso que se inscriban y realicen su pago. (Un participante no puede inscribirse a ambos cursos)</w:t>
      </w:r>
    </w:p>
    <w:p w:rsidR="007564DD" w:rsidRDefault="007564DD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FORMATO PARA RESÚMENES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>Para todas las contribuciones (oral o cartel) se les solicita enviar un resumen con las siguientes características:</w:t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Título de la ponencia (máximo 25 palabras) en mayúsculas y negritas letra </w:t>
      </w:r>
      <w:r>
        <w:rPr>
          <w:i/>
          <w:sz w:val="20"/>
        </w:rPr>
        <w:t xml:space="preserve">Times New </w:t>
      </w:r>
      <w:proofErr w:type="spellStart"/>
      <w:r>
        <w:rPr>
          <w:i/>
          <w:sz w:val="20"/>
        </w:rPr>
        <w:t>Roman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de 12 puntos.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Nombre, dirección, teléfono y correo electrónico del o los autores de la ponencia. Señalar con un asterisco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(*) </w:t>
      </w:r>
      <w:proofErr w:type="gramStart"/>
      <w:r>
        <w:rPr>
          <w:sz w:val="20"/>
        </w:rPr>
        <w:t>al</w:t>
      </w:r>
      <w:proofErr w:type="gramEnd"/>
      <w:r>
        <w:rPr>
          <w:sz w:val="20"/>
        </w:rPr>
        <w:t xml:space="preserve"> expositor. Resumen de la ponencia (200 palabras) escrito de manera continua (sin párrafos separados) a espacio sencillo con letra </w:t>
      </w:r>
      <w:r>
        <w:rPr>
          <w:i/>
          <w:sz w:val="20"/>
        </w:rPr>
        <w:t xml:space="preserve">Times New </w:t>
      </w:r>
      <w:proofErr w:type="spellStart"/>
      <w:r>
        <w:rPr>
          <w:i/>
          <w:sz w:val="20"/>
        </w:rPr>
        <w:t>Roman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 xml:space="preserve">de 12 puntos. Deberá alinearse a la izquierda y no usar subtítulos ni abreviaturas. 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El resumen deberá incluir una descripción del tema abordado, objetivos, métodos, resultados y conclusiones del trabajo. No podrán incluirse citas ni referencias bibliográficas. Las ponencias aceptadas en formato oral deberán ser preparadas para un tiempo de 15 minutos.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La presentación deberá prepararse en </w:t>
      </w:r>
      <w:proofErr w:type="spellStart"/>
      <w:r>
        <w:rPr>
          <w:i/>
          <w:sz w:val="20"/>
        </w:rPr>
        <w:t>Power</w:t>
      </w:r>
      <w:proofErr w:type="spellEnd"/>
      <w:r>
        <w:rPr>
          <w:i/>
          <w:sz w:val="20"/>
        </w:rPr>
        <w:t xml:space="preserve"> Point </w:t>
      </w:r>
      <w:r>
        <w:rPr>
          <w:sz w:val="20"/>
        </w:rPr>
        <w:t>y guardarse en una memoria USB para entregar al comité encargado de las proyecciones de las ponencias antes de la sesión.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El formato para la presentación de carteles es de 90 x 120 cm; montados sobre cartulina o cartoncillo, o bien directamente impresos en plotter, enviar versión final en </w:t>
      </w:r>
      <w:proofErr w:type="spellStart"/>
      <w:r>
        <w:rPr>
          <w:sz w:val="20"/>
        </w:rPr>
        <w:t>pdf</w:t>
      </w:r>
      <w:proofErr w:type="spellEnd"/>
      <w:r>
        <w:rPr>
          <w:sz w:val="20"/>
        </w:rPr>
        <w:t>.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Los resúmenes de las ponencias deberán enviarse con fecha límite del 18 de agosto de 2014 a la dirección electrónica </w:t>
      </w:r>
      <w:hyperlink r:id="rId13">
        <w:r>
          <w:rPr>
            <w:b/>
            <w:color w:val="0000FF"/>
            <w:sz w:val="20"/>
            <w:u w:val="single"/>
          </w:rPr>
          <w:t>congresomanglares2014@gmail.com</w:t>
        </w:r>
      </w:hyperlink>
      <w:r>
        <w:rPr>
          <w:sz w:val="20"/>
        </w:rPr>
        <w:t xml:space="preserve"> .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 xml:space="preserve">Se recomienda que trabajos de investigación terminados o en proceso avanzado se presenten en formato oral, mientras que aquellos que estén en etapas menos avanzadas sean presentados en el formato de cartel. </w:t>
      </w:r>
    </w:p>
    <w:p w:rsidR="000215C7" w:rsidRDefault="000215C7">
      <w:pPr>
        <w:spacing w:after="0" w:line="240" w:lineRule="auto"/>
        <w:jc w:val="both"/>
      </w:pPr>
    </w:p>
    <w:p w:rsidR="000215C7" w:rsidRDefault="000215C7">
      <w:pPr>
        <w:spacing w:after="0" w:line="240" w:lineRule="auto"/>
        <w:jc w:val="both"/>
      </w:pPr>
    </w:p>
    <w:p w:rsidR="000215C7" w:rsidRDefault="00082E3C">
      <w:r>
        <w:br w:type="page"/>
      </w:r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PROPUESTA PARA SIMPOSIOS</w:t>
      </w:r>
    </w:p>
    <w:p w:rsidR="000215C7" w:rsidRDefault="000215C7">
      <w:pPr>
        <w:spacing w:after="0" w:line="240" w:lineRule="auto"/>
        <w:jc w:val="center"/>
      </w:pPr>
    </w:p>
    <w:p w:rsidR="000215C7" w:rsidRDefault="00082E3C">
      <w:pPr>
        <w:spacing w:after="0" w:line="240" w:lineRule="auto"/>
        <w:jc w:val="both"/>
      </w:pPr>
      <w:r>
        <w:rPr>
          <w:b/>
          <w:sz w:val="20"/>
        </w:rPr>
        <w:t>1) Antes del 18 de julio de 2014</w:t>
      </w:r>
      <w:r>
        <w:rPr>
          <w:sz w:val="20"/>
        </w:rPr>
        <w:t xml:space="preserve">, los interesados en organizar un simposio, deberán someter una propuesta formal por escrito al comité organizador del evento con la siguiente información:  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Título;  objetivos;  descripción breve (una cuartilla), nombre, dirección, teléfono y correo electrónico de los organizadores; nombre de los ponentes, títulos y resúmenes de las ponencias (con el formato propuesto para el evento). Se asignarán entre 120 y 180 minutos para cada simposio según la disponibilidad del tiempo y del número de ponencias.</w:t>
      </w:r>
    </w:p>
    <w:p w:rsidR="000215C7" w:rsidRDefault="00082E3C">
      <w:pPr>
        <w:spacing w:after="0" w:line="240" w:lineRule="auto"/>
        <w:jc w:val="both"/>
      </w:pPr>
      <w:r>
        <w:rPr>
          <w:sz w:val="20"/>
        </w:rPr>
        <w:t>Cada simposio se sugiere que conste de ponencias de 20 minutos (15 minutos de exposición y 5 minutos de preguntas). El simposio deberá considerar una sesión de introducción y otra de discusión y conclusiones. El presidente y el secretario de cada sesión (de los organizadores del simposio) vigilarán el cumplimiento estricto del tiempo, en beneficio de la audiencia.</w:t>
      </w:r>
    </w:p>
    <w:p w:rsidR="000215C7" w:rsidRDefault="00082E3C">
      <w:r>
        <w:rPr>
          <w:sz w:val="20"/>
        </w:rPr>
        <w:t xml:space="preserve">Aquellos simposios que requieran de un número mayor de </w:t>
      </w:r>
      <w:r>
        <w:t xml:space="preserve">sesiones </w:t>
      </w:r>
      <w:r>
        <w:rPr>
          <w:sz w:val="20"/>
        </w:rPr>
        <w:t xml:space="preserve">deberán justificar y presentar su solicitud ante el comité, su determinación dependerá del tiempo y espacio. Esta información deberá ser enviada a la dirección electrónica </w:t>
      </w:r>
      <w:r>
        <w:rPr>
          <w:b/>
          <w:color w:val="0000FF"/>
          <w:sz w:val="20"/>
        </w:rPr>
        <w:t>congresomanglares2014@gmail.com</w:t>
      </w:r>
      <w:r>
        <w:rPr>
          <w:b/>
          <w:sz w:val="20"/>
        </w:rPr>
        <w:t xml:space="preserve">. </w:t>
      </w:r>
    </w:p>
    <w:p w:rsidR="000215C7" w:rsidRDefault="00082E3C">
      <w:pPr>
        <w:spacing w:after="0" w:line="240" w:lineRule="auto"/>
        <w:jc w:val="both"/>
      </w:pPr>
      <w:r>
        <w:rPr>
          <w:b/>
          <w:sz w:val="20"/>
        </w:rPr>
        <w:t>La respuesta del comité sobre los</w:t>
      </w:r>
      <w:r>
        <w:rPr>
          <w:sz w:val="20"/>
        </w:rPr>
        <w:t xml:space="preserve"> </w:t>
      </w:r>
      <w:r>
        <w:rPr>
          <w:b/>
          <w:sz w:val="20"/>
        </w:rPr>
        <w:t xml:space="preserve">simposios será a más tardar el 30 de julio de </w:t>
      </w:r>
      <w:proofErr w:type="gramStart"/>
      <w:r>
        <w:rPr>
          <w:b/>
          <w:sz w:val="20"/>
        </w:rPr>
        <w:t>2014 .</w:t>
      </w:r>
      <w:proofErr w:type="gramEnd"/>
    </w:p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FECHAS IMPORTANTES</w:t>
      </w:r>
    </w:p>
    <w:p w:rsidR="000215C7" w:rsidRDefault="000215C7">
      <w:pPr>
        <w:spacing w:after="0" w:line="240" w:lineRule="auto"/>
        <w:jc w:val="center"/>
      </w:pPr>
    </w:p>
    <w:tbl>
      <w:tblPr>
        <w:tblStyle w:val="a"/>
        <w:tblW w:w="8955" w:type="dxa"/>
        <w:tblInd w:w="-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0"/>
        <w:gridCol w:w="1140"/>
        <w:gridCol w:w="1140"/>
        <w:gridCol w:w="1080"/>
        <w:gridCol w:w="1185"/>
      </w:tblGrid>
      <w:tr w:rsidR="000215C7">
        <w:tc>
          <w:tcPr>
            <w:tcW w:w="4410" w:type="dxa"/>
          </w:tcPr>
          <w:p w:rsidR="000215C7" w:rsidRDefault="00082E3C">
            <w:r>
              <w:rPr>
                <w:b/>
                <w:sz w:val="20"/>
              </w:rPr>
              <w:t>ACTIVIDAD</w:t>
            </w:r>
          </w:p>
        </w:tc>
        <w:tc>
          <w:tcPr>
            <w:tcW w:w="1140" w:type="dxa"/>
          </w:tcPr>
          <w:p w:rsidR="000215C7" w:rsidRDefault="00082E3C">
            <w:r>
              <w:rPr>
                <w:b/>
                <w:sz w:val="20"/>
              </w:rPr>
              <w:t>JUN</w:t>
            </w:r>
          </w:p>
        </w:tc>
        <w:tc>
          <w:tcPr>
            <w:tcW w:w="1140" w:type="dxa"/>
          </w:tcPr>
          <w:p w:rsidR="000215C7" w:rsidRDefault="00082E3C">
            <w:r>
              <w:rPr>
                <w:b/>
                <w:sz w:val="20"/>
              </w:rPr>
              <w:t>JUL</w:t>
            </w:r>
          </w:p>
        </w:tc>
        <w:tc>
          <w:tcPr>
            <w:tcW w:w="1080" w:type="dxa"/>
          </w:tcPr>
          <w:p w:rsidR="000215C7" w:rsidRDefault="00082E3C">
            <w:r>
              <w:rPr>
                <w:b/>
                <w:sz w:val="20"/>
              </w:rPr>
              <w:t>AGO</w:t>
            </w:r>
          </w:p>
        </w:tc>
        <w:tc>
          <w:tcPr>
            <w:tcW w:w="1185" w:type="dxa"/>
          </w:tcPr>
          <w:p w:rsidR="000215C7" w:rsidRDefault="00082E3C">
            <w:r>
              <w:rPr>
                <w:b/>
                <w:sz w:val="20"/>
              </w:rPr>
              <w:t>SEP</w:t>
            </w:r>
          </w:p>
        </w:tc>
      </w:tr>
      <w:tr w:rsidR="000215C7">
        <w:trPr>
          <w:trHeight w:val="260"/>
        </w:trPr>
        <w:tc>
          <w:tcPr>
            <w:tcW w:w="4410" w:type="dxa"/>
          </w:tcPr>
          <w:p w:rsidR="000215C7" w:rsidRDefault="00082E3C">
            <w:r>
              <w:rPr>
                <w:sz w:val="20"/>
              </w:rPr>
              <w:t>Publicación de la primera circular</w:t>
            </w:r>
          </w:p>
        </w:tc>
        <w:tc>
          <w:tcPr>
            <w:tcW w:w="1140" w:type="dxa"/>
          </w:tcPr>
          <w:p w:rsidR="000215C7" w:rsidRDefault="00082E3C">
            <w:r>
              <w:rPr>
                <w:b/>
                <w:sz w:val="20"/>
              </w:rPr>
              <w:t>18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215C7"/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 xml:space="preserve">Registro en </w:t>
            </w:r>
            <w:r w:rsidR="007564DD">
              <w:rPr>
                <w:sz w:val="20"/>
              </w:rPr>
              <w:t>línea</w:t>
            </w:r>
          </w:p>
        </w:tc>
        <w:tc>
          <w:tcPr>
            <w:tcW w:w="1140" w:type="dxa"/>
          </w:tcPr>
          <w:p w:rsidR="000215C7" w:rsidRDefault="00082E3C">
            <w:r>
              <w:rPr>
                <w:b/>
                <w:sz w:val="20"/>
              </w:rPr>
              <w:t>18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215C7"/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Pago con descuento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82E3C">
            <w:r>
              <w:rPr>
                <w:b/>
                <w:sz w:val="20"/>
              </w:rPr>
              <w:t>18</w:t>
            </w:r>
          </w:p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Pago SIN descuento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82E3C">
            <w:r>
              <w:rPr>
                <w:b/>
                <w:sz w:val="20"/>
              </w:rPr>
              <w:t>19</w:t>
            </w:r>
          </w:p>
        </w:tc>
        <w:tc>
          <w:tcPr>
            <w:tcW w:w="1185" w:type="dxa"/>
          </w:tcPr>
          <w:p w:rsidR="000215C7" w:rsidRDefault="00082E3C">
            <w:r>
              <w:rPr>
                <w:b/>
                <w:sz w:val="20"/>
              </w:rPr>
              <w:t>24</w:t>
            </w:r>
          </w:p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Recepción de resúmenes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82E3C">
            <w:r>
              <w:rPr>
                <w:b/>
                <w:sz w:val="20"/>
              </w:rPr>
              <w:t>18</w:t>
            </w:r>
          </w:p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Respuesta del comité sobre los resúmenes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82E3C">
            <w:r>
              <w:rPr>
                <w:b/>
                <w:sz w:val="20"/>
              </w:rPr>
              <w:t>28</w:t>
            </w:r>
          </w:p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Recepción de propuestas de simposios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82E3C">
            <w:r>
              <w:rPr>
                <w:b/>
                <w:sz w:val="20"/>
              </w:rPr>
              <w:t>18</w:t>
            </w:r>
          </w:p>
        </w:tc>
        <w:tc>
          <w:tcPr>
            <w:tcW w:w="1080" w:type="dxa"/>
          </w:tcPr>
          <w:p w:rsidR="000215C7" w:rsidRDefault="000215C7"/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Respuesta del comité sobre los simposios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82E3C">
            <w:r>
              <w:rPr>
                <w:b/>
                <w:sz w:val="20"/>
              </w:rPr>
              <w:t xml:space="preserve"> 30 </w:t>
            </w:r>
          </w:p>
        </w:tc>
        <w:tc>
          <w:tcPr>
            <w:tcW w:w="1080" w:type="dxa"/>
          </w:tcPr>
          <w:p w:rsidR="000215C7" w:rsidRDefault="000215C7"/>
        </w:tc>
        <w:tc>
          <w:tcPr>
            <w:tcW w:w="1185" w:type="dxa"/>
          </w:tcPr>
          <w:p w:rsidR="000215C7" w:rsidRDefault="000215C7"/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Publicación del programa final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215C7"/>
        </w:tc>
        <w:tc>
          <w:tcPr>
            <w:tcW w:w="1185" w:type="dxa"/>
          </w:tcPr>
          <w:p w:rsidR="000215C7" w:rsidRDefault="00082E3C">
            <w:r>
              <w:rPr>
                <w:b/>
                <w:sz w:val="20"/>
              </w:rPr>
              <w:t>18</w:t>
            </w:r>
          </w:p>
        </w:tc>
      </w:tr>
      <w:tr w:rsidR="000215C7">
        <w:tc>
          <w:tcPr>
            <w:tcW w:w="4410" w:type="dxa"/>
          </w:tcPr>
          <w:p w:rsidR="000215C7" w:rsidRDefault="00082E3C">
            <w:r>
              <w:rPr>
                <w:sz w:val="20"/>
              </w:rPr>
              <w:t>Inauguración del Tercer Congreso Mexicano de ecosistemas de manglar</w:t>
            </w:r>
          </w:p>
        </w:tc>
        <w:tc>
          <w:tcPr>
            <w:tcW w:w="1140" w:type="dxa"/>
          </w:tcPr>
          <w:p w:rsidR="000215C7" w:rsidRDefault="000215C7"/>
        </w:tc>
        <w:tc>
          <w:tcPr>
            <w:tcW w:w="1140" w:type="dxa"/>
          </w:tcPr>
          <w:p w:rsidR="000215C7" w:rsidRDefault="000215C7"/>
        </w:tc>
        <w:tc>
          <w:tcPr>
            <w:tcW w:w="1080" w:type="dxa"/>
          </w:tcPr>
          <w:p w:rsidR="000215C7" w:rsidRDefault="000215C7"/>
        </w:tc>
        <w:tc>
          <w:tcPr>
            <w:tcW w:w="1185" w:type="dxa"/>
          </w:tcPr>
          <w:p w:rsidR="000215C7" w:rsidRDefault="00082E3C">
            <w:r>
              <w:rPr>
                <w:b/>
                <w:sz w:val="20"/>
              </w:rPr>
              <w:t>24</w:t>
            </w:r>
          </w:p>
        </w:tc>
      </w:tr>
    </w:tbl>
    <w:p w:rsidR="000215C7" w:rsidRDefault="000215C7">
      <w:pPr>
        <w:spacing w:after="0" w:line="240" w:lineRule="auto"/>
        <w:jc w:val="both"/>
      </w:pPr>
    </w:p>
    <w:p w:rsidR="000215C7" w:rsidRDefault="00082E3C">
      <w:pPr>
        <w:spacing w:after="0" w:line="240" w:lineRule="auto"/>
        <w:jc w:val="both"/>
      </w:pPr>
      <w:r>
        <w:rPr>
          <w:b/>
          <w:sz w:val="20"/>
        </w:rPr>
        <w:t>COMITÉ ORGANIZADOR</w:t>
      </w:r>
    </w:p>
    <w:p w:rsidR="000215C7" w:rsidRDefault="00082E3C">
      <w:pPr>
        <w:spacing w:after="0" w:line="240" w:lineRule="auto"/>
      </w:pPr>
      <w:r>
        <w:rPr>
          <w:sz w:val="20"/>
        </w:rPr>
        <w:t>ÁREA NATURAL PROTEGIDA ESTERO El  SALADO; BIOL. JAIME ALBERTO TORRES GUERRERO.</w:t>
      </w:r>
    </w:p>
    <w:p w:rsidR="000215C7" w:rsidRDefault="00082E3C">
      <w:pPr>
        <w:spacing w:after="0" w:line="240" w:lineRule="auto"/>
      </w:pPr>
      <w:r>
        <w:rPr>
          <w:sz w:val="20"/>
        </w:rPr>
        <w:t>FIDEICOMISO PARA LA PROTECCIÓN DEL ESTERO EL SALADO; ARQ. MAURICIO DE FONT REAULX.</w:t>
      </w:r>
    </w:p>
    <w:p w:rsidR="000215C7" w:rsidRDefault="00082E3C">
      <w:pPr>
        <w:spacing w:after="0" w:line="240" w:lineRule="auto"/>
      </w:pPr>
      <w:r>
        <w:rPr>
          <w:sz w:val="20"/>
        </w:rPr>
        <w:t>UNIVERSIDAD DE GUADALAJARA; LIC. ITZCÓATL TONATIUH BRAVO PADILLA.</w:t>
      </w:r>
    </w:p>
    <w:p w:rsidR="000215C7" w:rsidRDefault="00082E3C">
      <w:pPr>
        <w:spacing w:after="0" w:line="240" w:lineRule="auto"/>
      </w:pPr>
      <w:r>
        <w:rPr>
          <w:sz w:val="20"/>
        </w:rPr>
        <w:t>CENTRO UNIVERSITARIO DE LA COSTA; DR. MARCO ANTONIO CORTÉS GUARDADO.</w:t>
      </w:r>
    </w:p>
    <w:p w:rsidR="000215C7" w:rsidRDefault="00082E3C">
      <w:pPr>
        <w:spacing w:after="0" w:line="240" w:lineRule="auto"/>
      </w:pPr>
      <w:r>
        <w:rPr>
          <w:sz w:val="20"/>
        </w:rPr>
        <w:t>INSTITUTO DE CIENCIAS DEL MAR Y LIMNOLOGÍA DE LA UNAM; DR. FRANCISCO FLORES VERDUGO.</w:t>
      </w:r>
    </w:p>
    <w:p w:rsidR="000215C7" w:rsidRDefault="00082E3C">
      <w:pPr>
        <w:spacing w:after="0" w:line="240" w:lineRule="auto"/>
      </w:pPr>
      <w:r>
        <w:rPr>
          <w:sz w:val="20"/>
        </w:rPr>
        <w:t>ECOSUR; DR. CRISTIAN TOVILLA HERNÁNDEZ</w:t>
      </w:r>
    </w:p>
    <w:p w:rsidR="000215C7" w:rsidRDefault="00082E3C">
      <w:pPr>
        <w:spacing w:after="0" w:line="240" w:lineRule="auto"/>
      </w:pPr>
      <w:r>
        <w:rPr>
          <w:sz w:val="20"/>
        </w:rPr>
        <w:t>REPTILARIO CIPACTLI; DR. HELIOS HERNÁNDEZ HURTADO.</w:t>
      </w:r>
    </w:p>
    <w:p w:rsidR="000215C7" w:rsidRDefault="00082E3C">
      <w:pPr>
        <w:spacing w:after="0" w:line="240" w:lineRule="auto"/>
      </w:pPr>
      <w:r>
        <w:rPr>
          <w:sz w:val="20"/>
        </w:rPr>
        <w:t>COMAFFAS; BIOL. JERÓNIMO DOMÍNGUEZ LASO.</w:t>
      </w: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AVISO</w:t>
      </w: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 xml:space="preserve">Hasta la publicación de esta circular, se está realizando una coordinación y planeación de la logística para el evento, por lo que los detalles de inscripción, sugerencias para la transportación, hotel sede y alternos se estarán presentando en la página oficial del Tercer Congreso Mexicano de Ecosistemas de Manglar  </w:t>
      </w:r>
    </w:p>
    <w:p w:rsidR="000215C7" w:rsidRDefault="00082E3C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Atentamente </w:t>
      </w:r>
    </w:p>
    <w:p w:rsidR="000215C7" w:rsidRDefault="00082E3C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El COMITÉ ORGANIZADOR</w:t>
      </w: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  <w:jc w:val="center"/>
      </w:pPr>
    </w:p>
    <w:p w:rsidR="000215C7" w:rsidRDefault="00082E3C">
      <w:r>
        <w:br w:type="page"/>
      </w:r>
    </w:p>
    <w:p w:rsidR="000215C7" w:rsidRDefault="000215C7">
      <w:pPr>
        <w:spacing w:after="0" w:line="240" w:lineRule="auto"/>
        <w:jc w:val="center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>SEDE DEL EVENTO</w:t>
      </w:r>
    </w:p>
    <w:p w:rsidR="000215C7" w:rsidRDefault="00082E3C">
      <w:pPr>
        <w:spacing w:after="0" w:line="240" w:lineRule="auto"/>
        <w:jc w:val="center"/>
      </w:pPr>
      <w:r>
        <w:rPr>
          <w:noProof/>
        </w:rPr>
        <w:drawing>
          <wp:anchor distT="114300" distB="114300" distL="114300" distR="114300" simplePos="0" relativeHeight="251658240" behindDoc="0" locked="0" layoutInCell="0" hidden="0" allowOverlap="0">
            <wp:simplePos x="0" y="0"/>
            <wp:positionH relativeFrom="margin">
              <wp:posOffset>3448050</wp:posOffset>
            </wp:positionH>
            <wp:positionV relativeFrom="paragraph">
              <wp:posOffset>19050</wp:posOffset>
            </wp:positionV>
            <wp:extent cx="2476500" cy="3042799"/>
            <wp:effectExtent l="0" t="0" r="0" b="0"/>
            <wp:wrapSquare wrapText="bothSides" distT="114300" distB="114300" distL="114300" distR="114300"/>
            <wp:docPr id="1" name="image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42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15C7" w:rsidRDefault="00082E3C">
      <w:pPr>
        <w:pStyle w:val="Ttulo1"/>
        <w:spacing w:after="0" w:line="240" w:lineRule="auto"/>
      </w:pPr>
      <w:bookmarkStart w:id="1" w:name="h.gjdgxs" w:colFirst="0" w:colLast="0"/>
      <w:bookmarkEnd w:id="1"/>
      <w:proofErr w:type="spellStart"/>
      <w:r>
        <w:rPr>
          <w:sz w:val="20"/>
        </w:rPr>
        <w:t>Holiday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Inn</w:t>
      </w:r>
      <w:proofErr w:type="spellEnd"/>
      <w:r>
        <w:rPr>
          <w:sz w:val="20"/>
        </w:rPr>
        <w:t xml:space="preserve"> Resort Puerto Vallarta</w:t>
      </w: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</w:pPr>
      <w:r>
        <w:rPr>
          <w:color w:val="444444"/>
          <w:sz w:val="20"/>
        </w:rPr>
        <w:t xml:space="preserve">Disfrute de una maravillosa vista a la </w:t>
      </w:r>
      <w:r>
        <w:rPr>
          <w:i/>
          <w:color w:val="444444"/>
          <w:sz w:val="20"/>
        </w:rPr>
        <w:t>Bahía de Banderas</w:t>
      </w:r>
      <w:r>
        <w:rPr>
          <w:color w:val="444444"/>
          <w:sz w:val="20"/>
        </w:rPr>
        <w:t xml:space="preserve">, en una de las mejores playas de Puerto Vallarta, rodeado de amigos, quienes harán su estancia inolvidable. Contamos con 220 habitaciones estándar, recién remodeladas con </w:t>
      </w:r>
      <w:r>
        <w:rPr>
          <w:i/>
          <w:color w:val="444444"/>
          <w:sz w:val="20"/>
        </w:rPr>
        <w:t>vista al mar</w:t>
      </w:r>
      <w:r>
        <w:rPr>
          <w:color w:val="444444"/>
          <w:sz w:val="20"/>
        </w:rPr>
        <w:t xml:space="preserve"> y balcón privado. </w:t>
      </w:r>
    </w:p>
    <w:p w:rsidR="000215C7" w:rsidRDefault="00082E3C">
      <w:pPr>
        <w:spacing w:after="0" w:line="240" w:lineRule="auto"/>
      </w:pPr>
      <w:r>
        <w:rPr>
          <w:color w:val="444444"/>
          <w:sz w:val="20"/>
        </w:rPr>
        <w:t xml:space="preserve">Estamos ubicados a unos minutos del Aeropuerto antes de llegar al centro, cerca de Centros Comerciales como Plaza Caracol, Península y Galerías Vallarta. </w:t>
      </w:r>
    </w:p>
    <w:p w:rsidR="000215C7" w:rsidRDefault="00082E3C">
      <w:pPr>
        <w:spacing w:after="0" w:line="240" w:lineRule="auto"/>
      </w:pPr>
      <w:r>
        <w:rPr>
          <w:color w:val="444444"/>
          <w:sz w:val="20"/>
        </w:rPr>
        <w:t xml:space="preserve">Internet inalámbrico gratis en cada lugar del Hotel. El cliente puede escoger Plan Europeo o Todo Incluido. En nuestros restaurantes a la Carta: </w:t>
      </w:r>
      <w:proofErr w:type="spellStart"/>
      <w:r>
        <w:rPr>
          <w:i/>
          <w:color w:val="444444"/>
          <w:sz w:val="20"/>
        </w:rPr>
        <w:t>Piaceres</w:t>
      </w:r>
      <w:proofErr w:type="spellEnd"/>
      <w:r>
        <w:rPr>
          <w:color w:val="444444"/>
          <w:sz w:val="20"/>
        </w:rPr>
        <w:t xml:space="preserve">, Cocina Italiana; </w:t>
      </w:r>
      <w:proofErr w:type="spellStart"/>
      <w:r>
        <w:rPr>
          <w:i/>
          <w:color w:val="444444"/>
          <w:sz w:val="20"/>
        </w:rPr>
        <w:t>Mariaches</w:t>
      </w:r>
      <w:proofErr w:type="spellEnd"/>
      <w:r>
        <w:rPr>
          <w:color w:val="444444"/>
          <w:sz w:val="20"/>
        </w:rPr>
        <w:t xml:space="preserve">, Cocina Mexicana o </w:t>
      </w:r>
      <w:r>
        <w:rPr>
          <w:i/>
          <w:color w:val="444444"/>
          <w:sz w:val="20"/>
        </w:rPr>
        <w:t>Guacamaya</w:t>
      </w:r>
      <w:r>
        <w:rPr>
          <w:color w:val="444444"/>
          <w:sz w:val="20"/>
        </w:rPr>
        <w:t>, Restaurante Buffet, la calidad del servicio es nuestra principal característica. 2 juniors hasta 15 años gratis compartiendo habitación con 2 adultos hasta Octubre 31.</w:t>
      </w: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 xml:space="preserve">TARIFAS  POR  PERSONA  POR  NOCHE  EN  PLAN </w:t>
      </w:r>
    </w:p>
    <w:p w:rsidR="000215C7" w:rsidRDefault="00082E3C">
      <w:pPr>
        <w:spacing w:after="0" w:line="240" w:lineRule="auto"/>
        <w:jc w:val="center"/>
      </w:pPr>
      <w:r>
        <w:rPr>
          <w:b/>
          <w:sz w:val="20"/>
        </w:rPr>
        <w:t xml:space="preserve"> </w:t>
      </w:r>
      <w:r>
        <w:rPr>
          <w:b/>
        </w:rPr>
        <w:t>TODO INCLUIDO</w:t>
      </w:r>
    </w:p>
    <w:tbl>
      <w:tblPr>
        <w:tblStyle w:val="a0"/>
        <w:tblW w:w="92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485"/>
        <w:gridCol w:w="1485"/>
        <w:gridCol w:w="1485"/>
        <w:gridCol w:w="1800"/>
        <w:gridCol w:w="1485"/>
      </w:tblGrid>
      <w:tr w:rsidR="000215C7">
        <w:trPr>
          <w:jc w:val="center"/>
        </w:trPr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0"/>
              </w:rPr>
              <w:t>Sencilla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0"/>
              </w:rPr>
              <w:t>Doble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0"/>
              </w:rPr>
              <w:t>Triple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0"/>
              </w:rPr>
              <w:t xml:space="preserve"> Cuádruple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0"/>
              </w:rPr>
              <w:t>Junior (13-17 años)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</w:pPr>
            <w:r>
              <w:rPr>
                <w:b/>
                <w:sz w:val="20"/>
              </w:rPr>
              <w:t xml:space="preserve">Menor (4-12 </w:t>
            </w:r>
          </w:p>
          <w:p w:rsidR="000215C7" w:rsidRDefault="00082E3C">
            <w:pPr>
              <w:spacing w:after="0" w:line="240" w:lineRule="auto"/>
              <w:contextualSpacing w:val="0"/>
            </w:pPr>
            <w:r>
              <w:rPr>
                <w:b/>
                <w:sz w:val="20"/>
              </w:rPr>
              <w:t>años)</w:t>
            </w:r>
          </w:p>
        </w:tc>
      </w:tr>
      <w:tr w:rsidR="000215C7">
        <w:trPr>
          <w:jc w:val="center"/>
        </w:trPr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4"/>
              </w:rPr>
              <w:t>$1,570.00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4"/>
              </w:rPr>
              <w:t>$899.00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4"/>
              </w:rPr>
              <w:t>$810.00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4"/>
              </w:rPr>
              <w:t>$770.00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4"/>
              </w:rPr>
              <w:t>$358.00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5C7" w:rsidRDefault="00082E3C">
            <w:pPr>
              <w:spacing w:after="0" w:line="240" w:lineRule="auto"/>
              <w:contextualSpacing w:val="0"/>
              <w:jc w:val="center"/>
            </w:pPr>
            <w:r>
              <w:rPr>
                <w:b/>
                <w:sz w:val="24"/>
              </w:rPr>
              <w:t xml:space="preserve"> $220.00</w:t>
            </w:r>
          </w:p>
        </w:tc>
      </w:tr>
    </w:tbl>
    <w:p w:rsidR="000215C7" w:rsidRDefault="000215C7">
      <w:pPr>
        <w:spacing w:after="0" w:line="240" w:lineRule="auto"/>
        <w:jc w:val="center"/>
      </w:pPr>
    </w:p>
    <w:p w:rsidR="000215C7" w:rsidRDefault="00082E3C">
      <w:pPr>
        <w:spacing w:after="0" w:line="240" w:lineRule="auto"/>
      </w:pPr>
      <w:r>
        <w:rPr>
          <w:b/>
          <w:sz w:val="24"/>
        </w:rPr>
        <w:t>Incluye:</w:t>
      </w:r>
    </w:p>
    <w:p w:rsidR="000215C7" w:rsidRDefault="000215C7">
      <w:pPr>
        <w:spacing w:after="0" w:line="240" w:lineRule="auto"/>
      </w:pP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r>
        <w:t>Habitación de lujo con balcón privado e internet</w:t>
      </w: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r>
        <w:t>Desayuno, comida y cena estilo buffet</w:t>
      </w: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r>
        <w:t>Cenas ilimitadas en restaurante de especialidades</w:t>
      </w: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proofErr w:type="gramStart"/>
      <w:r>
        <w:t>Bebidas ,</w:t>
      </w:r>
      <w:proofErr w:type="gramEnd"/>
      <w:r>
        <w:t xml:space="preserve"> Nacionales de casa de 10:00 a 1:00 am.</w:t>
      </w: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r>
        <w:t>Actividades recreativas en alberca y playa</w:t>
      </w: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r>
        <w:t>Club de niños (4 a 12 años)</w:t>
      </w:r>
    </w:p>
    <w:p w:rsidR="000215C7" w:rsidRDefault="00082E3C">
      <w:pPr>
        <w:numPr>
          <w:ilvl w:val="0"/>
          <w:numId w:val="1"/>
        </w:numPr>
        <w:spacing w:after="0" w:line="240" w:lineRule="auto"/>
        <w:ind w:hanging="359"/>
        <w:contextualSpacing/>
      </w:pPr>
      <w:r>
        <w:t>Deportes acuáticos no motorizados</w:t>
      </w:r>
    </w:p>
    <w:p w:rsidR="000215C7" w:rsidRDefault="00950444">
      <w:pPr>
        <w:spacing w:after="0" w:line="240" w:lineRule="auto"/>
      </w:pPr>
      <w:hyperlink r:id="rId15"/>
    </w:p>
    <w:p w:rsidR="000215C7" w:rsidRDefault="00950444">
      <w:pPr>
        <w:spacing w:after="0" w:line="240" w:lineRule="auto"/>
      </w:pPr>
      <w:hyperlink r:id="rId16">
        <w:r w:rsidR="00082E3C">
          <w:rPr>
            <w:sz w:val="20"/>
          </w:rPr>
          <w:t>Km. 3.5</w:t>
        </w:r>
      </w:hyperlink>
      <w:r w:rsidR="00082E3C">
        <w:rPr>
          <w:sz w:val="20"/>
        </w:rPr>
        <w:t xml:space="preserve"> </w:t>
      </w:r>
      <w:hyperlink r:id="rId17">
        <w:r w:rsidR="00082E3C">
          <w:rPr>
            <w:sz w:val="20"/>
          </w:rPr>
          <w:t>Av. Francisco Medina Ascencio, Puerto Vallarta,    C.P. 48300 México</w:t>
        </w:r>
      </w:hyperlink>
      <w:r w:rsidR="00082E3C">
        <w:rPr>
          <w:sz w:val="20"/>
        </w:rPr>
        <w:t xml:space="preserve"> </w:t>
      </w:r>
    </w:p>
    <w:p w:rsidR="000215C7" w:rsidRDefault="00082E3C">
      <w:pPr>
        <w:spacing w:after="0" w:line="240" w:lineRule="auto"/>
      </w:pPr>
      <w:r>
        <w:rPr>
          <w:sz w:val="20"/>
          <w:highlight w:val="white"/>
        </w:rPr>
        <w:t xml:space="preserve">Reserva </w:t>
      </w:r>
      <w:proofErr w:type="gramStart"/>
      <w:r>
        <w:rPr>
          <w:sz w:val="20"/>
          <w:highlight w:val="white"/>
        </w:rPr>
        <w:t>al :</w:t>
      </w:r>
      <w:proofErr w:type="gramEnd"/>
      <w:r>
        <w:rPr>
          <w:sz w:val="20"/>
          <w:highlight w:val="white"/>
        </w:rPr>
        <w:t xml:space="preserve">  (322) 22 6 17 00 ext. 1702</w:t>
      </w: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p w:rsidR="000215C7" w:rsidRDefault="000215C7">
      <w:pPr>
        <w:spacing w:after="0" w:line="240" w:lineRule="auto"/>
      </w:pPr>
    </w:p>
    <w:sectPr w:rsidR="000215C7">
      <w:headerReference w:type="default" r:id="rId18"/>
      <w:footerReference w:type="default" r:id="rId19"/>
      <w:pgSz w:w="12240" w:h="2016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444" w:rsidRDefault="00950444">
      <w:pPr>
        <w:spacing w:after="0" w:line="240" w:lineRule="auto"/>
      </w:pPr>
      <w:r>
        <w:separator/>
      </w:r>
    </w:p>
  </w:endnote>
  <w:endnote w:type="continuationSeparator" w:id="0">
    <w:p w:rsidR="00950444" w:rsidRDefault="00950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5C7" w:rsidRDefault="00E27C4D">
    <w:pPr>
      <w:tabs>
        <w:tab w:val="center" w:pos="4419"/>
        <w:tab w:val="right" w:pos="8838"/>
      </w:tabs>
      <w:spacing w:after="0" w:line="240" w:lineRule="auto"/>
      <w:jc w:val="center"/>
    </w:pPr>
    <w:r>
      <w:rPr>
        <w:noProof/>
      </w:rPr>
      <w:drawing>
        <wp:anchor distT="114300" distB="114300" distL="114300" distR="114300" simplePos="0" relativeHeight="251661312" behindDoc="0" locked="0" layoutInCell="0" hidden="0" allowOverlap="0" wp14:anchorId="3B914164" wp14:editId="4E867C9C">
          <wp:simplePos x="0" y="0"/>
          <wp:positionH relativeFrom="margin">
            <wp:posOffset>5201920</wp:posOffset>
          </wp:positionH>
          <wp:positionV relativeFrom="paragraph">
            <wp:posOffset>130175</wp:posOffset>
          </wp:positionV>
          <wp:extent cx="541655" cy="695325"/>
          <wp:effectExtent l="0" t="0" r="0" b="9525"/>
          <wp:wrapSquare wrapText="bothSides" distT="114300" distB="114300" distL="114300" distR="114300"/>
          <wp:docPr id="5" name="image0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8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65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82E3C">
      <w:rPr>
        <w:sz w:val="18"/>
      </w:rPr>
      <w:t>Área Natural Protegida Estero El Salado</w:t>
    </w:r>
  </w:p>
  <w:p w:rsidR="000215C7" w:rsidRDefault="00082E3C">
    <w:pPr>
      <w:tabs>
        <w:tab w:val="center" w:pos="4419"/>
        <w:tab w:val="right" w:pos="8838"/>
      </w:tabs>
      <w:spacing w:after="0" w:line="240" w:lineRule="auto"/>
      <w:jc w:val="center"/>
    </w:pPr>
    <w:r>
      <w:rPr>
        <w:sz w:val="18"/>
      </w:rPr>
      <w:t xml:space="preserve">Av. Paseo de las Flores 505, Col. Villa las Flores C.P. 48335, Puerto Vallarta, </w:t>
    </w:r>
    <w:proofErr w:type="spellStart"/>
    <w:r>
      <w:rPr>
        <w:sz w:val="18"/>
      </w:rPr>
      <w:t>Jalisco</w:t>
    </w:r>
    <w:proofErr w:type="gramStart"/>
    <w:r>
      <w:rPr>
        <w:sz w:val="18"/>
      </w:rPr>
      <w:t>,México</w:t>
    </w:r>
    <w:proofErr w:type="spellEnd"/>
    <w:proofErr w:type="gramEnd"/>
    <w:r>
      <w:rPr>
        <w:sz w:val="18"/>
      </w:rPr>
      <w:t>.</w:t>
    </w:r>
  </w:p>
  <w:p w:rsidR="000215C7" w:rsidRDefault="00E27C4D">
    <w:pPr>
      <w:tabs>
        <w:tab w:val="center" w:pos="4419"/>
        <w:tab w:val="right" w:pos="8838"/>
      </w:tabs>
      <w:spacing w:after="0" w:line="240" w:lineRule="auto"/>
      <w:jc w:val="center"/>
    </w:pPr>
    <w:r>
      <w:rPr>
        <w:noProof/>
      </w:rPr>
      <w:drawing>
        <wp:anchor distT="114300" distB="114300" distL="114300" distR="114300" simplePos="0" relativeHeight="251664384" behindDoc="0" locked="0" layoutInCell="0" hidden="0" allowOverlap="0" wp14:anchorId="43257774" wp14:editId="0F647748">
          <wp:simplePos x="0" y="0"/>
          <wp:positionH relativeFrom="margin">
            <wp:posOffset>-766445</wp:posOffset>
          </wp:positionH>
          <wp:positionV relativeFrom="paragraph">
            <wp:posOffset>99695</wp:posOffset>
          </wp:positionV>
          <wp:extent cx="685165" cy="371475"/>
          <wp:effectExtent l="0" t="0" r="635" b="9525"/>
          <wp:wrapSquare wrapText="bothSides" distT="114300" distB="114300" distL="114300" distR="114300"/>
          <wp:docPr id="7" name="image0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165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5408" behindDoc="0" locked="0" layoutInCell="0" hidden="0" allowOverlap="0" wp14:anchorId="2DF20605" wp14:editId="38DDBFB7">
          <wp:simplePos x="0" y="0"/>
          <wp:positionH relativeFrom="margin">
            <wp:posOffset>30480</wp:posOffset>
          </wp:positionH>
          <wp:positionV relativeFrom="paragraph">
            <wp:posOffset>38735</wp:posOffset>
          </wp:positionV>
          <wp:extent cx="598170" cy="428625"/>
          <wp:effectExtent l="0" t="0" r="0" b="9525"/>
          <wp:wrapSquare wrapText="bothSides" distT="114300" distB="114300" distL="114300" distR="114300"/>
          <wp:docPr id="8" name="image0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2336" behindDoc="0" locked="0" layoutInCell="0" hidden="0" allowOverlap="0" wp14:anchorId="6FABF399" wp14:editId="32AD2307">
          <wp:simplePos x="0" y="0"/>
          <wp:positionH relativeFrom="margin">
            <wp:posOffset>5894705</wp:posOffset>
          </wp:positionH>
          <wp:positionV relativeFrom="paragraph">
            <wp:posOffset>39370</wp:posOffset>
          </wp:positionV>
          <wp:extent cx="455295" cy="469265"/>
          <wp:effectExtent l="0" t="0" r="1905" b="6985"/>
          <wp:wrapSquare wrapText="bothSides" distT="114300" distB="114300" distL="114300" distR="114300"/>
          <wp:docPr id="9" name="image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3.png"/>
                  <pic:cNvPicPr preferRelativeResize="0"/>
                </pic:nvPicPr>
                <pic:blipFill rotWithShape="1">
                  <a:blip r:embed="rId4"/>
                  <a:srcRect l="30303" t="12341" r="26577" b="15319"/>
                  <a:stretch/>
                </pic:blipFill>
                <pic:spPr bwMode="auto">
                  <a:xfrm>
                    <a:off x="0" y="0"/>
                    <a:ext cx="455295" cy="469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63360" behindDoc="0" locked="0" layoutInCell="0" hidden="0" allowOverlap="0" wp14:anchorId="63790C74" wp14:editId="35DFB547">
          <wp:simplePos x="0" y="0"/>
          <wp:positionH relativeFrom="margin">
            <wp:posOffset>4288155</wp:posOffset>
          </wp:positionH>
          <wp:positionV relativeFrom="paragraph">
            <wp:posOffset>128905</wp:posOffset>
          </wp:positionV>
          <wp:extent cx="790575" cy="374650"/>
          <wp:effectExtent l="0" t="0" r="9525" b="6350"/>
          <wp:wrapSquare wrapText="bothSides" distT="114300" distB="114300" distL="114300" distR="114300"/>
          <wp:docPr id="6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575" cy="374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82E3C">
      <w:rPr>
        <w:sz w:val="18"/>
      </w:rPr>
      <w:t xml:space="preserve"> </w:t>
    </w:r>
    <w:proofErr w:type="gramStart"/>
    <w:r w:rsidR="00082E3C">
      <w:rPr>
        <w:sz w:val="18"/>
      </w:rPr>
      <w:t>teléfono</w:t>
    </w:r>
    <w:proofErr w:type="gramEnd"/>
    <w:r w:rsidR="00082E3C">
      <w:rPr>
        <w:sz w:val="18"/>
      </w:rPr>
      <w:t>: (322)22 6 28 78 o celular: (322) 138 38 78</w:t>
    </w:r>
  </w:p>
  <w:p w:rsidR="000215C7" w:rsidRDefault="00950444">
    <w:pPr>
      <w:tabs>
        <w:tab w:val="center" w:pos="4419"/>
        <w:tab w:val="right" w:pos="8838"/>
      </w:tabs>
      <w:spacing w:after="0" w:line="240" w:lineRule="auto"/>
      <w:jc w:val="center"/>
    </w:pPr>
    <w:hyperlink r:id="rId6">
      <w:r w:rsidR="00082E3C">
        <w:rPr>
          <w:color w:val="1155CC"/>
          <w:sz w:val="18"/>
          <w:u w:val="single"/>
        </w:rPr>
        <w:t>www.congresodemanglares.mex.tl</w:t>
      </w:r>
    </w:hyperlink>
    <w:hyperlink r:id="rId7"/>
  </w:p>
  <w:p w:rsidR="000215C7" w:rsidRDefault="00950444">
    <w:pPr>
      <w:tabs>
        <w:tab w:val="center" w:pos="4419"/>
        <w:tab w:val="right" w:pos="8838"/>
      </w:tabs>
      <w:spacing w:after="0" w:line="240" w:lineRule="auto"/>
      <w:jc w:val="center"/>
    </w:pPr>
    <w:hyperlink r:id="rId8">
      <w:r w:rsidR="00082E3C">
        <w:rPr>
          <w:color w:val="1155CC"/>
          <w:sz w:val="18"/>
          <w:u w:val="single"/>
        </w:rPr>
        <w:t>congresomanglares2014@gmail.com</w:t>
      </w:r>
    </w:hyperlink>
    <w:hyperlink r:id="rId9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444" w:rsidRDefault="00950444">
      <w:pPr>
        <w:spacing w:after="0" w:line="240" w:lineRule="auto"/>
      </w:pPr>
      <w:r>
        <w:separator/>
      </w:r>
    </w:p>
  </w:footnote>
  <w:footnote w:type="continuationSeparator" w:id="0">
    <w:p w:rsidR="00950444" w:rsidRDefault="00950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5C7" w:rsidRDefault="00082E3C">
    <w:pPr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58240" behindDoc="0" locked="0" layoutInCell="0" hidden="0" allowOverlap="0">
          <wp:simplePos x="0" y="0"/>
          <wp:positionH relativeFrom="margin">
            <wp:posOffset>5505450</wp:posOffset>
          </wp:positionH>
          <wp:positionV relativeFrom="paragraph">
            <wp:posOffset>0</wp:posOffset>
          </wp:positionV>
          <wp:extent cx="687705" cy="691515"/>
          <wp:effectExtent l="0" t="0" r="0" b="0"/>
          <wp:wrapSquare wrapText="bothSides" distT="0" distB="0" distL="114300" distR="114300"/>
          <wp:docPr id="2" name="image02.png" descr="C:\Users\USOPUBLICO\Desktop\CONGRESO MANGLARES 2014\LOGOS\AN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 descr="C:\Users\USOPUBLICO\Desktop\CONGRESO MANGLARES 2014\LOGOS\ANP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7705" cy="691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0" hidden="0" allowOverlap="0">
          <wp:simplePos x="0" y="0"/>
          <wp:positionH relativeFrom="margin">
            <wp:posOffset>-771523</wp:posOffset>
          </wp:positionH>
          <wp:positionV relativeFrom="paragraph">
            <wp:posOffset>0</wp:posOffset>
          </wp:positionV>
          <wp:extent cx="795020" cy="995680"/>
          <wp:effectExtent l="0" t="0" r="0" b="0"/>
          <wp:wrapSquare wrapText="bothSides" distT="0" distB="0" distL="114300" distR="114300"/>
          <wp:docPr id="3" name="image05.png" descr="C:\Users\USOPUBLICO\Desktop\CONGRESO MANGLARES 2014\Congreso de manglar 20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5.png" descr="C:\Users\USOPUBLICO\Desktop\CONGRESO MANGLARES 2014\Congreso de manglar 20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020" cy="995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215C7" w:rsidRDefault="00082E3C">
    <w:pPr>
      <w:spacing w:after="0" w:line="240" w:lineRule="auto"/>
      <w:jc w:val="center"/>
    </w:pPr>
    <w:r>
      <w:rPr>
        <w:b/>
      </w:rPr>
      <w:t>TERCER CONGRESO MEXICANO DE ECOSISTEMAS DE MANGLAR</w:t>
    </w:r>
  </w:p>
  <w:p w:rsidR="000215C7" w:rsidRDefault="00082E3C">
    <w:pPr>
      <w:spacing w:after="0" w:line="240" w:lineRule="auto"/>
      <w:jc w:val="center"/>
    </w:pPr>
    <w:r>
      <w:rPr>
        <w:b/>
      </w:rPr>
      <w:t>PUERTO VALLARTA 2014, DEL 24 AL 27 DE SEPTIEMBRE</w:t>
    </w:r>
  </w:p>
  <w:p w:rsidR="000215C7" w:rsidRDefault="00082E3C">
    <w:pPr>
      <w:spacing w:after="0" w:line="240" w:lineRule="auto"/>
      <w:jc w:val="center"/>
    </w:pPr>
    <w:bookmarkStart w:id="2" w:name="h.30j0zll" w:colFirst="0" w:colLast="0"/>
    <w:bookmarkEnd w:id="2"/>
    <w:r>
      <w:rPr>
        <w:sz w:val="20"/>
      </w:rPr>
      <w:t>La investigación, educación y la gestión frente a los cambios locales y globales</w:t>
    </w:r>
    <w:r>
      <w:rPr>
        <w:noProof/>
      </w:rPr>
      <w:drawing>
        <wp:anchor distT="114300" distB="114300" distL="114300" distR="114300" simplePos="0" relativeHeight="251660288" behindDoc="0" locked="0" layoutInCell="0" hidden="0" allowOverlap="0">
          <wp:simplePos x="0" y="0"/>
          <wp:positionH relativeFrom="margin">
            <wp:posOffset>5448300</wp:posOffset>
          </wp:positionH>
          <wp:positionV relativeFrom="paragraph">
            <wp:posOffset>114300</wp:posOffset>
          </wp:positionV>
          <wp:extent cx="790575" cy="461169"/>
          <wp:effectExtent l="0" t="0" r="0" b="0"/>
          <wp:wrapSquare wrapText="bothSides" distT="114300" distB="114300" distL="114300" distR="114300"/>
          <wp:docPr id="4" name="image0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6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575" cy="461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215C7" w:rsidRDefault="000215C7">
    <w:pPr>
      <w:spacing w:after="0" w:line="240" w:lineRule="auto"/>
      <w:jc w:val="center"/>
    </w:pPr>
    <w:bookmarkStart w:id="3" w:name="h.iy5b2ay19266" w:colFirst="0" w:colLast="0"/>
    <w:bookmarkEnd w:id="3"/>
  </w:p>
  <w:p w:rsidR="000215C7" w:rsidRDefault="000215C7">
    <w:pPr>
      <w:spacing w:after="0" w:line="240" w:lineRule="auto"/>
      <w:jc w:val="center"/>
    </w:pPr>
    <w:bookmarkStart w:id="4" w:name="h.1fob9te" w:colFirst="0" w:colLast="0"/>
    <w:bookmarkEnd w:id="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F5773"/>
    <w:multiLevelType w:val="multilevel"/>
    <w:tmpl w:val="5C745388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">
    <w:nsid w:val="25AB49D8"/>
    <w:multiLevelType w:val="multilevel"/>
    <w:tmpl w:val="575E0782"/>
    <w:lvl w:ilvl="0">
      <w:start w:val="1"/>
      <w:numFmt w:val="decimal"/>
      <w:lvlText w:val="%1."/>
      <w:lvlJc w:val="left"/>
      <w:pPr>
        <w:ind w:left="1440" w:firstLine="252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39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540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68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828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972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11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260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14040"/>
      </w:pPr>
      <w:rPr>
        <w:u w:val="none"/>
      </w:rPr>
    </w:lvl>
  </w:abstractNum>
  <w:abstractNum w:abstractNumId="2">
    <w:nsid w:val="59B23BED"/>
    <w:multiLevelType w:val="multilevel"/>
    <w:tmpl w:val="6D44535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215C7"/>
    <w:rsid w:val="000215C7"/>
    <w:rsid w:val="00082E3C"/>
    <w:rsid w:val="002C602B"/>
    <w:rsid w:val="007564DD"/>
    <w:rsid w:val="00950444"/>
    <w:rsid w:val="00DB7AB8"/>
    <w:rsid w:val="00E2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7C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7C4D"/>
  </w:style>
  <w:style w:type="paragraph" w:styleId="Piedepgina">
    <w:name w:val="footer"/>
    <w:basedOn w:val="Normal"/>
    <w:link w:val="PiedepginaCar"/>
    <w:uiPriority w:val="99"/>
    <w:unhideWhenUsed/>
    <w:rsid w:val="00E27C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7C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7C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7C4D"/>
  </w:style>
  <w:style w:type="paragraph" w:styleId="Piedepgina">
    <w:name w:val="footer"/>
    <w:basedOn w:val="Normal"/>
    <w:link w:val="PiedepginaCar"/>
    <w:uiPriority w:val="99"/>
    <w:unhideWhenUsed/>
    <w:rsid w:val="00E27C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7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gresodemanglares.mex.tl" TargetMode="External"/><Relationship Id="rId13" Type="http://schemas.openxmlformats.org/officeDocument/2006/relationships/hyperlink" Target="mailto:congresomanglares2014@gmail.com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gresomanglares2014@gmail.com" TargetMode="External"/><Relationship Id="rId17" Type="http://schemas.openxmlformats.org/officeDocument/2006/relationships/hyperlink" Target="http://www.ihg.com/hotels/us/es/puerto-vallarta/pvrfs/hoteldetail/direction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hg.com/hotels/us/es/puerto-vallarta/pvrfs/hoteldetail/direction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ongresomanglares2014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hg.com/holidayinnresorts/hotels/us/en/puerto-vallarta/pvrfs/hoteldetail?cm_mmc=GoogleMaps-_-rs-_-MXEN-_-pvrfs" TargetMode="External"/><Relationship Id="rId10" Type="http://schemas.openxmlformats.org/officeDocument/2006/relationships/hyperlink" Target="mailto:congresomanglares2014@gmail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ngresomanglares2014@gmail.com" TargetMode="External"/><Relationship Id="rId14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congresomanglares2014@gmail.com" TargetMode="External"/><Relationship Id="rId3" Type="http://schemas.openxmlformats.org/officeDocument/2006/relationships/image" Target="media/image7.png"/><Relationship Id="rId7" Type="http://schemas.openxmlformats.org/officeDocument/2006/relationships/hyperlink" Target="http://www.congresodemanglares.mex.tl" TargetMode="External"/><Relationship Id="rId2" Type="http://schemas.openxmlformats.org/officeDocument/2006/relationships/image" Target="media/image6.jpg"/><Relationship Id="rId1" Type="http://schemas.openxmlformats.org/officeDocument/2006/relationships/image" Target="media/image5.jpg"/><Relationship Id="rId6" Type="http://schemas.openxmlformats.org/officeDocument/2006/relationships/hyperlink" Target="http://www.congresodemanglares.mex.tl" TargetMode="External"/><Relationship Id="rId5" Type="http://schemas.openxmlformats.org/officeDocument/2006/relationships/image" Target="media/image9.jpg"/><Relationship Id="rId4" Type="http://schemas.openxmlformats.org/officeDocument/2006/relationships/image" Target="media/image8.png"/><Relationship Id="rId9" Type="http://schemas.openxmlformats.org/officeDocument/2006/relationships/hyperlink" Target="mailto:congresomanglares2014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1704</Words>
  <Characters>9373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primer convocatoria (prueba).docx</vt:lpstr>
    </vt:vector>
  </TitlesOfParts>
  <Company>HP</Company>
  <LinksUpToDate>false</LinksUpToDate>
  <CharactersWithSpaces>11055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convocatoria (prueba).docx</dc:title>
  <dc:creator>Jaime</dc:creator>
  <cp:lastModifiedBy>Jaime Torres</cp:lastModifiedBy>
  <cp:revision>5</cp:revision>
  <cp:lastPrinted>2014-06-18T20:27:00Z</cp:lastPrinted>
  <dcterms:created xsi:type="dcterms:W3CDTF">2014-06-18T20:24:00Z</dcterms:created>
  <dcterms:modified xsi:type="dcterms:W3CDTF">2014-06-19T14:31:00Z</dcterms:modified>
</cp:coreProperties>
</file>